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4FA9" w14:textId="41213162" w:rsidR="00864F93" w:rsidRDefault="005316FA">
      <w:r w:rsidRPr="005316FA">
        <w:t>I qualified as a Veterinary Surgeon in 2017 from the University of Agronomical Sciences and Veterinary Medicine in Bucharest. Since graduating, I have worked as an Official Veterinarian for the government while also developing solid practical experience in small animal practice, particularly in consulting. I am committed to delivering professional, knowledgeable, and compassionate care for every patient.</w:t>
      </w:r>
    </w:p>
    <w:sectPr w:rsidR="0086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93"/>
    <w:rsid w:val="00390F8F"/>
    <w:rsid w:val="005316FA"/>
    <w:rsid w:val="008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3F61"/>
  <w15:chartTrackingRefBased/>
  <w15:docId w15:val="{DAADD943-0827-4F5A-93C9-4A20E28E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Defra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Ponea</dc:creator>
  <cp:keywords/>
  <dc:description/>
  <cp:lastModifiedBy>Mihai Ponea</cp:lastModifiedBy>
  <cp:revision>2</cp:revision>
  <dcterms:created xsi:type="dcterms:W3CDTF">2026-01-22T16:55:00Z</dcterms:created>
  <dcterms:modified xsi:type="dcterms:W3CDTF">2026-01-22T16:55:00Z</dcterms:modified>
</cp:coreProperties>
</file>